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520" w:lineRule="exact"/>
        <w:jc w:val="center"/>
        <w:rPr>
          <w:rFonts w:ascii="仿宋" w:hAnsi="仿宋" w:eastAsia="仿宋" w:cs="Times New Roman"/>
          <w:sz w:val="32"/>
          <w:szCs w:val="32"/>
          <w:u w:val="none"/>
        </w:rPr>
      </w:pPr>
      <w:r>
        <w:rPr>
          <w:rFonts w:ascii="仿宋" w:hAnsi="仿宋" w:eastAsia="仿宋"/>
          <w:sz w:val="32"/>
          <w:szCs w:val="32"/>
          <w:u w:val="none"/>
        </w:rPr>
        <w:pict>
          <v:shape id="_x0000_s1029" o:spid="_x0000_s1029" o:spt="32" type="#_x0000_t32" style="position:absolute;left:0pt;margin-left:2pt;margin-top:1638pt;height:0.1pt;width:453.7pt;z-index:251661312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" w:hAnsi="仿宋" w:eastAsia="仿宋" w:cs="宋体"/>
          <w:sz w:val="32"/>
          <w:szCs w:val="32"/>
          <w:u w:val="none"/>
        </w:rPr>
        <w:t>晋市监处罚〔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202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  <w:u w:val="none"/>
        </w:rPr>
        <w:t>〕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13-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171</w:t>
      </w:r>
      <w:r>
        <w:rPr>
          <w:rFonts w:hint="eastAsia" w:ascii="仿宋" w:hAnsi="仿宋" w:eastAsia="仿宋" w:cs="宋体"/>
          <w:sz w:val="32"/>
          <w:szCs w:val="32"/>
          <w:u w:val="none"/>
        </w:rPr>
        <w:t>号</w:t>
      </w:r>
    </w:p>
    <w:p>
      <w:pPr>
        <w:autoSpaceDE w:val="0"/>
        <w:spacing w:line="480" w:lineRule="exact"/>
        <w:ind w:left="-199" w:leftChars="-95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  <w:u w:val="none"/>
        </w:rPr>
        <w:t>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事人：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晋江市内坑镇小秋美容店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  </w:t>
      </w:r>
    </w:p>
    <w:p>
      <w:pPr>
        <w:autoSpaceDE w:val="0"/>
        <w:spacing w:line="480" w:lineRule="exact"/>
        <w:ind w:left="-199" w:leftChars="-95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营业执照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</w:t>
      </w:r>
    </w:p>
    <w:p>
      <w:pPr>
        <w:autoSpaceDE w:val="0"/>
        <w:spacing w:line="480" w:lineRule="exact"/>
        <w:ind w:left="-199" w:leftChars="-95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92350582MA33FKD39F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</w:t>
      </w:r>
    </w:p>
    <w:p>
      <w:pPr>
        <w:autoSpaceDE w:val="0"/>
        <w:spacing w:line="480" w:lineRule="exact"/>
        <w:ind w:left="-199" w:leftChars="-95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晋江市内坑镇土安村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</w:t>
      </w:r>
    </w:p>
    <w:p>
      <w:pPr>
        <w:autoSpaceDE w:val="0"/>
        <w:spacing w:line="480" w:lineRule="exact"/>
        <w:ind w:left="-199" w:leftChars="-95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经营者</w:t>
      </w:r>
      <w:r>
        <w:rPr>
          <w:rFonts w:hint="eastAsia" w:ascii="仿宋_GB2312" w:hAnsi="宋体" w:eastAsia="仿宋_GB2312" w:cs="仿宋_GB2312"/>
          <w:sz w:val="32"/>
          <w:szCs w:val="32"/>
        </w:rPr>
        <w:t>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向秋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   </w:t>
      </w:r>
    </w:p>
    <w:p>
      <w:pPr>
        <w:autoSpaceDE w:val="0"/>
        <w:spacing w:line="480" w:lineRule="exact"/>
        <w:ind w:left="-199" w:leftChars="-95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身份证件号码：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****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2"/>
          <w:szCs w:val="32"/>
        </w:rPr>
        <w:t>日，本局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内坑所</w:t>
      </w:r>
      <w:r>
        <w:rPr>
          <w:rFonts w:hint="eastAsia" w:ascii="仿宋_GB2312" w:hAnsi="宋体" w:eastAsia="仿宋_GB2312" w:cs="仿宋_GB2312"/>
          <w:sz w:val="32"/>
          <w:szCs w:val="32"/>
        </w:rPr>
        <w:t>执法人员依法对位于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晋江市内坑镇土安村</w:t>
      </w:r>
      <w:r>
        <w:rPr>
          <w:rFonts w:hint="eastAsia" w:ascii="仿宋_GB2312" w:hAnsi="宋体" w:eastAsia="仿宋_GB2312" w:cs="仿宋_GB2312"/>
          <w:sz w:val="32"/>
          <w:szCs w:val="32"/>
        </w:rPr>
        <w:t>的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晋江市内坑镇小秋美容店进行</w:t>
      </w:r>
      <w:r>
        <w:rPr>
          <w:rFonts w:hint="eastAsia" w:ascii="仿宋_GB2312" w:hAnsi="宋体" w:eastAsia="仿宋_GB2312" w:cs="仿宋_GB2312"/>
          <w:sz w:val="32"/>
          <w:szCs w:val="32"/>
        </w:rPr>
        <w:t>检查，现场悬挂营业执照，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现场</w:t>
      </w:r>
      <w:r>
        <w:rPr>
          <w:rFonts w:hint="eastAsia" w:ascii="仿宋_GB2312" w:hAnsi="宋体" w:eastAsia="仿宋_GB2312" w:cs="仿宋_GB2312"/>
          <w:sz w:val="32"/>
          <w:szCs w:val="32"/>
        </w:rPr>
        <w:t>发现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经营的“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瓶（化妆品生产许可证：粤妆20190219，执行标准：QB/T2660,限期使用日期：2026/11/13，委托方：泉州市韩芙琳生物科技有限公司，受托方：广州尚妆优品生物科技有限公司），该产品上没有任何备案信息，当事人现场不能提供该产品进货单据、供应商资质，国家药品监督管理局网址未查到该产品备案记录</w:t>
      </w:r>
      <w:r>
        <w:rPr>
          <w:rFonts w:hint="eastAsia" w:ascii="仿宋_GB2312" w:hAnsi="宋体" w:eastAsia="仿宋_GB2312" w:cs="仿宋_GB2312"/>
          <w:sz w:val="32"/>
          <w:szCs w:val="32"/>
        </w:rPr>
        <w:t>，执法人员依法对查获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上述的“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瓶</w:t>
      </w:r>
      <w:r>
        <w:rPr>
          <w:rFonts w:hint="eastAsia" w:ascii="仿宋_GB2312" w:hAnsi="宋体" w:eastAsia="仿宋_GB2312" w:cs="仿宋_GB2312"/>
          <w:sz w:val="32"/>
          <w:szCs w:val="32"/>
        </w:rPr>
        <w:t>进行扣押，当事人涉嫌销售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国产</w:t>
      </w:r>
      <w:r>
        <w:rPr>
          <w:rFonts w:hint="eastAsia" w:ascii="仿宋_GB2312" w:hAnsi="宋体" w:eastAsia="仿宋_GB2312" w:cs="仿宋_GB2312"/>
          <w:sz w:val="32"/>
          <w:szCs w:val="32"/>
        </w:rPr>
        <w:t>未备案的普通化妆品及未建立并执行进货查验记录制度违，违反了《化妆品监督管理条例》第十七条、第三十八条第一款之规定，即报领导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批准</w:t>
      </w:r>
      <w:r>
        <w:rPr>
          <w:rFonts w:hint="eastAsia" w:ascii="仿宋_GB2312" w:hAnsi="宋体" w:eastAsia="仿宋_GB2312" w:cs="仿宋_GB2312"/>
          <w:sz w:val="32"/>
          <w:szCs w:val="32"/>
        </w:rPr>
        <w:t>予以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当日</w:t>
      </w:r>
      <w:r>
        <w:rPr>
          <w:rFonts w:hint="eastAsia" w:ascii="仿宋_GB2312" w:hAnsi="宋体" w:eastAsia="仿宋_GB2312" w:cs="仿宋_GB2312"/>
          <w:sz w:val="32"/>
          <w:szCs w:val="32"/>
        </w:rPr>
        <w:t>立案调查。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   </w:t>
      </w:r>
    </w:p>
    <w:p>
      <w:pPr>
        <w:autoSpaceDE w:val="0"/>
        <w:spacing w:line="480" w:lineRule="exact"/>
        <w:ind w:left="-199" w:leftChars="-95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经查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，当事人持有效《营业执照》从事经营，</w:t>
      </w:r>
      <w:r>
        <w:rPr>
          <w:rFonts w:hint="eastAsia" w:ascii="仿宋_GB2312" w:hAnsi="宋体" w:eastAsia="仿宋_GB2312" w:cs="仿宋_GB2312"/>
          <w:sz w:val="32"/>
          <w:szCs w:val="32"/>
        </w:rPr>
        <w:t>202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2"/>
          <w:szCs w:val="32"/>
        </w:rPr>
        <w:t>日，执法人员在当事人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经营场所内发现经营的“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瓶（化妆品生产许可证：粤妆20190219，执行标准：QB/T2660,限期使用日期：2026/11/13，委托方：泉州市韩芙琳生物科技有限公司，受托方：广州尚妆优品生物科技有限公司），该产品上没有任何备案信息，当事人现场不能提供该产品进货单据、供应商资质，国家药品监督管理局网址未查到该产品备案记录</w:t>
      </w:r>
      <w:bookmarkStart w:id="0" w:name="_GoBack"/>
      <w:bookmarkEnd w:id="0"/>
      <w:r>
        <w:rPr>
          <w:rFonts w:hint="eastAsia" w:ascii="仿宋_GB2312" w:hAnsi="ˎ̥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仿宋_GB2312"/>
          <w:sz w:val="32"/>
          <w:szCs w:val="32"/>
        </w:rPr>
        <w:t>当事人采购该化妆品共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购进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3瓶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，进货价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298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元/瓶，销售价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318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元/瓶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，尚未</w:t>
      </w:r>
      <w:r>
        <w:rPr>
          <w:rFonts w:hint="eastAsia" w:ascii="仿宋_GB2312" w:hAnsi="宋体" w:eastAsia="仿宋_GB2312" w:cs="仿宋_GB2312"/>
          <w:sz w:val="32"/>
          <w:szCs w:val="32"/>
        </w:rPr>
        <w:t>销售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，上述“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3瓶已</w:t>
      </w:r>
      <w:r>
        <w:rPr>
          <w:rFonts w:hint="eastAsia" w:ascii="仿宋_GB2312" w:hAnsi="宋体" w:eastAsia="仿宋_GB2312" w:cs="仿宋_GB2312"/>
          <w:sz w:val="32"/>
          <w:szCs w:val="32"/>
        </w:rPr>
        <w:t>被本局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查扣。因</w:t>
      </w:r>
      <w:r>
        <w:rPr>
          <w:rFonts w:hint="eastAsia" w:ascii="仿宋_GB2312" w:hAnsi="宋体" w:eastAsia="仿宋_GB2312" w:cs="仿宋_GB2312"/>
          <w:sz w:val="32"/>
          <w:szCs w:val="32"/>
        </w:rPr>
        <w:t>上述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</w:rPr>
        <w:t>当事人无法提供供货商的联系方式，执法人员无法联系，故无法作进一步调查。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据此认定，本案违法经营额为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954元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，无</w:t>
      </w:r>
      <w:r>
        <w:rPr>
          <w:rFonts w:hint="eastAsia" w:ascii="仿宋_GB2312" w:hAnsi="宋体" w:eastAsia="仿宋_GB2312" w:cs="仿宋_GB2312"/>
          <w:sz w:val="32"/>
          <w:szCs w:val="32"/>
        </w:rPr>
        <w:t>违法所得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。                                    </w:t>
      </w:r>
    </w:p>
    <w:p>
      <w:pPr>
        <w:autoSpaceDE w:val="0"/>
        <w:spacing w:line="480" w:lineRule="exact"/>
        <w:ind w:left="-199" w:leftChars="-95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上述事实，主要有以下证据证明：</w:t>
      </w:r>
      <w:r>
        <w:rPr>
          <w:rFonts w:hint="eastAsia" w:ascii="仿宋" w:hAnsi="仿宋" w:eastAsia="仿宋" w:cs="仿宋_GB2312"/>
          <w:sz w:val="32"/>
          <w:szCs w:val="32"/>
        </w:rPr>
        <w:t>现场检查笔录、现场照片、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营业执照（复印件）、当事人身份证（复印件）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color w:val="auto"/>
          <w:sz w:val="30"/>
          <w:szCs w:val="30"/>
          <w:lang w:eastAsia="zh-CN"/>
        </w:rPr>
        <w:t>国产</w:t>
      </w:r>
      <w:r>
        <w:rPr>
          <w:rFonts w:hint="eastAsia" w:ascii="仿宋_GB2312" w:hAnsi="宋体" w:eastAsia="仿宋_GB2312" w:cs="仿宋_GB2312"/>
          <w:color w:val="auto"/>
          <w:sz w:val="30"/>
          <w:szCs w:val="30"/>
        </w:rPr>
        <w:t>普通化妆品备案信息截图，证明当事人销售的进口化妆品未备案的事实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等证据证实。                                              </w:t>
      </w:r>
    </w:p>
    <w:p>
      <w:pPr>
        <w:autoSpaceDE w:val="0"/>
        <w:spacing w:line="480" w:lineRule="exact"/>
        <w:ind w:left="-199" w:leftChars="-95" w:firstLine="800" w:firstLineChars="25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日，本局向当事人送达了《行政处罚告知书》(晋市监罚告 [2024]13-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171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号)，当事人在法定期限内未提出陈述或申辩意见。                     </w:t>
      </w:r>
    </w:p>
    <w:p>
      <w:pPr>
        <w:spacing w:line="460" w:lineRule="exact"/>
        <w:ind w:firstLine="645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本局认为：</w:t>
      </w:r>
      <w:r>
        <w:rPr>
          <w:rFonts w:hint="eastAsia" w:ascii="仿宋_GB2312" w:hAnsi="宋体" w:eastAsia="仿宋_GB2312" w:cs="仿宋_GB2312"/>
          <w:sz w:val="30"/>
          <w:szCs w:val="30"/>
        </w:rPr>
        <w:t>当事人销售</w:t>
      </w: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国产</w:t>
      </w:r>
      <w:r>
        <w:rPr>
          <w:rFonts w:hint="eastAsia" w:ascii="仿宋_GB2312" w:hAnsi="宋体" w:eastAsia="仿宋_GB2312" w:cs="仿宋_GB2312"/>
          <w:sz w:val="30"/>
          <w:szCs w:val="30"/>
        </w:rPr>
        <w:t>未备案的普通化妆品及未建立并执行该化妆品的进货查验记录制度，违反了《化妆品监督管理条例》第十七条、第三十八条第一款之规定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spacing w:line="460" w:lineRule="exact"/>
        <w:ind w:firstLine="636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0"/>
          <w:szCs w:val="30"/>
        </w:rPr>
        <w:t>鉴于当事人积极配合市场监督管理部门调查，如实陈述违法事实并主动提供证据材料，符合《福建省药品监管行政处罚裁量权适用实施细则（试行）》第十三条第一项可以从轻处罚，参照《福建省药品监管行政处罚裁量权适用实施细则（试行）》第四条第四款：罚款的数额应当为从最低限到最高限这一幅度中较低的30%部分予以处罚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  <w:r>
        <w:rPr>
          <w:rFonts w:hint="eastAsia" w:ascii="仿宋_GB2312" w:hAnsi="仿宋" w:eastAsia="仿宋_GB2312" w:cs="仿宋_GB2312"/>
          <w:sz w:val="32"/>
          <w:szCs w:val="32"/>
        </w:rPr>
        <w:t>鉴于当事人两种行为指向客体为同一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化妆品</w:t>
      </w:r>
      <w:r>
        <w:rPr>
          <w:rFonts w:hint="eastAsia" w:ascii="仿宋_GB2312" w:hAnsi="仿宋" w:eastAsia="仿宋_GB2312" w:cs="仿宋_GB2312"/>
          <w:sz w:val="32"/>
          <w:szCs w:val="32"/>
        </w:rPr>
        <w:t>，两种行为违反同一法律存在竞合，适用“择一重罚”的原则进行处罚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。</w:t>
      </w:r>
    </w:p>
    <w:p>
      <w:pPr>
        <w:spacing w:line="460" w:lineRule="exact"/>
        <w:ind w:firstLine="636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综上，一、对当事人</w:t>
      </w:r>
      <w:r>
        <w:rPr>
          <w:rFonts w:hint="eastAsia" w:ascii="仿宋_GB2312" w:hAnsi="宋体" w:eastAsia="仿宋_GB2312" w:cs="仿宋_GB2312"/>
          <w:sz w:val="32"/>
          <w:szCs w:val="32"/>
        </w:rPr>
        <w:t>未建立并执行进货查验记录制度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的行为依据</w:t>
      </w:r>
      <w:r>
        <w:rPr>
          <w:rFonts w:hint="eastAsia" w:ascii="仿宋_GB2312" w:hAnsi="宋体" w:eastAsia="仿宋_GB2312" w:cs="仿宋_GB2312"/>
          <w:sz w:val="32"/>
          <w:szCs w:val="32"/>
        </w:rPr>
        <w:t>《化妆品监督管理条例》第六十二第一款的规定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责令当事人改正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上述违法行为，并给予警告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5"/>
        <w:textAlignment w:val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对当事人</w:t>
      </w:r>
      <w:r>
        <w:rPr>
          <w:rFonts w:hint="eastAsia" w:ascii="仿宋_GB2312" w:hAnsi="宋体" w:eastAsia="仿宋_GB2312" w:cs="仿宋_GB2312"/>
          <w:sz w:val="32"/>
          <w:szCs w:val="32"/>
        </w:rPr>
        <w:t>销售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国产</w:t>
      </w:r>
      <w:r>
        <w:rPr>
          <w:rFonts w:hint="eastAsia" w:ascii="仿宋_GB2312" w:hAnsi="宋体" w:eastAsia="仿宋_GB2312" w:cs="仿宋_GB2312"/>
          <w:sz w:val="32"/>
          <w:szCs w:val="32"/>
        </w:rPr>
        <w:t>未备案的普通化妆品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的行为，依据</w:t>
      </w:r>
      <w:r>
        <w:rPr>
          <w:rFonts w:hint="eastAsia" w:ascii="仿宋_GB2312" w:hAnsi="宋体" w:eastAsia="仿宋_GB2312" w:cs="仿宋_GB2312"/>
          <w:sz w:val="32"/>
          <w:szCs w:val="32"/>
        </w:rPr>
        <w:t>《化妆品监督管理条例》第六十一条第一款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的规定</w:t>
      </w:r>
      <w:r>
        <w:rPr>
          <w:rFonts w:hint="eastAsia" w:ascii="仿宋_GB2312" w:hAnsi="宋体" w:eastAsia="仿宋_GB2312" w:cs="仿宋_GB2312"/>
          <w:sz w:val="32"/>
          <w:szCs w:val="32"/>
        </w:rPr>
        <w:t>，建议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作出</w:t>
      </w:r>
      <w:r>
        <w:rPr>
          <w:rFonts w:hint="eastAsia" w:ascii="仿宋_GB2312" w:hAnsi="宋体" w:eastAsia="仿宋_GB2312" w:cs="仿宋_GB2312"/>
          <w:sz w:val="32"/>
          <w:szCs w:val="32"/>
        </w:rPr>
        <w:t>处罚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如下</w:t>
      </w:r>
      <w:r>
        <w:rPr>
          <w:rFonts w:hint="eastAsia" w:ascii="仿宋_GB2312" w:hAnsi="宋体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5"/>
        <w:textAlignment w:val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、没收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Hanfulin韩芙琳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”甘草精原液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3瓶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、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处以</w:t>
      </w:r>
      <w:r>
        <w:rPr>
          <w:rFonts w:hint="eastAsia" w:ascii="仿宋_GB2312" w:hAnsi="宋体" w:eastAsia="仿宋_GB2312" w:cs="仿宋_GB2312"/>
          <w:sz w:val="32"/>
          <w:szCs w:val="32"/>
        </w:rPr>
        <w:t>罚款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10000</w:t>
      </w:r>
      <w:r>
        <w:rPr>
          <w:rFonts w:hint="eastAsia" w:ascii="仿宋_GB2312" w:hAnsi="宋体" w:eastAsia="仿宋_GB2312" w:cs="仿宋_GB2312"/>
          <w:sz w:val="32"/>
          <w:szCs w:val="32"/>
        </w:rPr>
        <w:t>元。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</w:t>
      </w:r>
    </w:p>
    <w:p>
      <w:pPr>
        <w:autoSpaceDE w:val="0"/>
        <w:spacing w:line="480" w:lineRule="exact"/>
        <w:ind w:left="-199" w:leftChars="-95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当事人应当自接到行政处罚决定书之日起十五日内，持福建省政府非税收入缴款通知书（缴款码）通过银行网点或电子支付缴款。当事人逾期不履行行政处罚决定的，本局将依据《中华人民共和国行政处罚法》第七十二条第一款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如不服本行政处罚决定，可以在收到本处罚决定书之日起60日内向晋江市人民政府申请行政复议，也可以在6个月内依法向泉州市洛江区人民法院提起行政诉讼。当事人对行政处罚决定不服而申请行政行政复议或提起行政诉讼的，行政处罚不停止执行，法律、法规、规章另有规定的，从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firstLine="601"/>
        <w:jc w:val="left"/>
        <w:textAlignment w:val="auto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ascii="仿宋" w:hAnsi="仿宋" w:eastAsia="仿宋" w:cs="仿宋_GB2312"/>
          <w:color w:val="000000"/>
          <w:sz w:val="32"/>
          <w:szCs w:val="32"/>
        </w:rPr>
        <w:t xml:space="preserve">                     </w:t>
      </w:r>
    </w:p>
    <w:p>
      <w:pPr>
        <w:spacing w:line="400" w:lineRule="exact"/>
        <w:jc w:val="both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ascii="仿宋" w:hAnsi="仿宋" w:eastAsia="仿宋" w:cs="仿宋_GB2312"/>
          <w:color w:val="000000"/>
          <w:sz w:val="32"/>
          <w:szCs w:val="32"/>
        </w:rPr>
        <w:t xml:space="preserve"> </w:t>
      </w:r>
      <w:r>
        <w:rPr>
          <w:rFonts w:ascii="仿宋" w:hAnsi="仿宋" w:eastAsia="仿宋" w:cs="仿宋_GB2312"/>
          <w:color w:val="000000"/>
          <w:sz w:val="30"/>
          <w:szCs w:val="30"/>
        </w:rPr>
        <w:t xml:space="preserve">                        </w:t>
      </w:r>
    </w:p>
    <w:p>
      <w:pPr>
        <w:spacing w:line="400" w:lineRule="exact"/>
        <w:ind w:firstLine="601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晋江市市场监督管理局</w:t>
      </w:r>
    </w:p>
    <w:p>
      <w:pPr>
        <w:spacing w:line="400" w:lineRule="exact"/>
        <w:ind w:right="640" w:firstLine="601"/>
        <w:jc w:val="center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ascii="仿宋" w:hAnsi="仿宋" w:eastAsia="仿宋" w:cs="仿宋_GB2312"/>
          <w:color w:val="000000"/>
          <w:sz w:val="32"/>
          <w:szCs w:val="32"/>
        </w:rPr>
        <w:t xml:space="preserve">                             </w:t>
      </w:r>
    </w:p>
    <w:p>
      <w:pPr>
        <w:spacing w:line="400" w:lineRule="exact"/>
        <w:ind w:right="-58" w:firstLine="600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ascii="仿宋" w:hAnsi="仿宋" w:eastAsia="仿宋" w:cs="仿宋_GB2312"/>
          <w:color w:val="000000"/>
          <w:sz w:val="32"/>
          <w:szCs w:val="32"/>
        </w:rPr>
        <w:t xml:space="preserve">                           </w:t>
      </w:r>
      <w:r>
        <w:rPr>
          <w:rFonts w:ascii="仿宋" w:hAnsi="仿宋" w:eastAsia="仿宋" w:cs="仿宋_GB2312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日</w:t>
      </w:r>
    </w:p>
    <w:p>
      <w:pPr>
        <w:spacing w:line="400" w:lineRule="exact"/>
        <w:ind w:right="640"/>
        <w:jc w:val="both"/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</w:pPr>
    </w:p>
    <w:p>
      <w:pPr>
        <w:spacing w:line="400" w:lineRule="exact"/>
        <w:ind w:right="640" w:firstLine="600"/>
        <w:jc w:val="center"/>
        <w:rPr>
          <w:rFonts w:ascii="仿宋" w:hAnsi="仿宋" w:eastAsia="仿宋" w:cs="仿宋_GB2312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_GB2312"/>
          <w:color w:val="000000"/>
          <w:spacing w:val="-8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（市场监督管理部门将依法向社会公开行政处罚决定信息）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ascii="仿宋" w:hAnsi="仿宋" w:eastAsia="仿宋" w:cs="Times New Roman"/>
          <w:color w:val="000000"/>
          <w:sz w:val="32"/>
          <w:szCs w:val="32"/>
          <w:u w:val="none"/>
        </w:rPr>
      </w:pPr>
      <w:r>
        <w:rPr>
          <w:rFonts w:ascii="仿宋" w:hAnsi="仿宋" w:eastAsia="仿宋"/>
          <w:sz w:val="32"/>
          <w:szCs w:val="32"/>
          <w:u w:val="none"/>
        </w:rPr>
        <w:pict>
          <v:line id="_x0000_s1027" o:spid="_x0000_s1027" o:spt="20" style="position:absolute;left:0pt;margin-left:-3.85pt;margin-top:7.25pt;height:0.05pt;width:437.05pt;z-index:251660288;mso-width-relative:page;mso-height-relative:page;" coordsize="21600,21600">
            <v:path arrowok="t"/>
            <v:fill focussize="0,0"/>
            <v:stroke weight="1.25pt"/>
            <v:imagedata o:title=""/>
            <o:lock v:ext="edit"/>
          </v:line>
        </w:pict>
      </w:r>
      <w:r>
        <w:rPr>
          <w:rFonts w:ascii="仿宋" w:hAnsi="仿宋" w:eastAsia="仿宋"/>
          <w:sz w:val="32"/>
          <w:szCs w:val="32"/>
          <w:u w:val="none"/>
        </w:rPr>
        <w:pict>
          <v:line id="_x0000_s1028" o:spid="_x0000_s1028" o:spt="20" style="position:absolute;left:0pt;margin-left:0pt;margin-top:1638.35pt;height:0.1pt;width:453.75pt;z-index:251660288;mso-width-relative:page;mso-height-relative:page;" coordsize="21600,21600">
            <v:path arrowok="t"/>
            <v:fill focussize="0,0"/>
            <v:stroke weight="0.737007874015748pt" endcap="square"/>
            <v:imagedata o:title=""/>
            <o:lock v:ext="edit"/>
          </v:line>
        </w:pict>
      </w: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>本文书一式</w:t>
      </w:r>
      <w:r>
        <w:rPr>
          <w:rFonts w:ascii="仿宋" w:hAnsi="仿宋" w:eastAsia="仿宋" w:cs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>叁</w:t>
      </w:r>
      <w:r>
        <w:rPr>
          <w:rFonts w:ascii="仿宋" w:hAnsi="仿宋" w:eastAsia="仿宋" w:cs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2"/>
          <w:szCs w:val="32"/>
          <w:u w:val="none"/>
        </w:rPr>
        <w:t>份，一份送达，一份归档，一份留存。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ascii="仿宋" w:hAnsi="仿宋" w:eastAsia="仿宋" w:cs="仿宋"/>
                    <w:sz w:val="30"/>
                    <w:szCs w:val="30"/>
                  </w:rPr>
                </w:pP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t xml:space="preserve">第 </w: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t>1</w: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end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t xml:space="preserve"> 页 共 </w: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instrText xml:space="preserve"> NUMPAGES  \* MERGEFORMAT </w:instrTex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separate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t>3</w:t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fldChar w:fldCharType="end"/>
                </w:r>
                <w:r>
                  <w:rPr>
                    <w:rFonts w:hint="eastAsia" w:ascii="仿宋" w:hAnsi="仿宋" w:eastAsia="仿宋" w:cs="仿宋"/>
                    <w:sz w:val="30"/>
                    <w:szCs w:val="30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8A9"/>
    <w:rsid w:val="000146A0"/>
    <w:rsid w:val="0001734E"/>
    <w:rsid w:val="00034705"/>
    <w:rsid w:val="00052F5A"/>
    <w:rsid w:val="00060F5F"/>
    <w:rsid w:val="000A0D18"/>
    <w:rsid w:val="000B20A8"/>
    <w:rsid w:val="000B2B94"/>
    <w:rsid w:val="000B3217"/>
    <w:rsid w:val="000B53D0"/>
    <w:rsid w:val="000B5EC8"/>
    <w:rsid w:val="000B67DB"/>
    <w:rsid w:val="000C5442"/>
    <w:rsid w:val="000D5226"/>
    <w:rsid w:val="000E3B2F"/>
    <w:rsid w:val="00113082"/>
    <w:rsid w:val="00131492"/>
    <w:rsid w:val="001356EF"/>
    <w:rsid w:val="001445AB"/>
    <w:rsid w:val="00151DC5"/>
    <w:rsid w:val="0016632B"/>
    <w:rsid w:val="001A7A73"/>
    <w:rsid w:val="001C1061"/>
    <w:rsid w:val="001C5EE5"/>
    <w:rsid w:val="001E3F95"/>
    <w:rsid w:val="002157DC"/>
    <w:rsid w:val="00246B2D"/>
    <w:rsid w:val="00252236"/>
    <w:rsid w:val="002565AC"/>
    <w:rsid w:val="0026010F"/>
    <w:rsid w:val="002809E1"/>
    <w:rsid w:val="002A3C85"/>
    <w:rsid w:val="002D1057"/>
    <w:rsid w:val="002D61B5"/>
    <w:rsid w:val="002E5986"/>
    <w:rsid w:val="0034092F"/>
    <w:rsid w:val="003434FA"/>
    <w:rsid w:val="0036021C"/>
    <w:rsid w:val="003938A9"/>
    <w:rsid w:val="00393C6E"/>
    <w:rsid w:val="003A0F81"/>
    <w:rsid w:val="003B1197"/>
    <w:rsid w:val="003F66C4"/>
    <w:rsid w:val="003F7D94"/>
    <w:rsid w:val="0044271B"/>
    <w:rsid w:val="00447BF4"/>
    <w:rsid w:val="0046730D"/>
    <w:rsid w:val="004947ED"/>
    <w:rsid w:val="004B6840"/>
    <w:rsid w:val="004D5BFC"/>
    <w:rsid w:val="004F348E"/>
    <w:rsid w:val="00532F14"/>
    <w:rsid w:val="005379C8"/>
    <w:rsid w:val="006161F9"/>
    <w:rsid w:val="00640A46"/>
    <w:rsid w:val="00724FD9"/>
    <w:rsid w:val="00727E2C"/>
    <w:rsid w:val="00733E2E"/>
    <w:rsid w:val="00747F10"/>
    <w:rsid w:val="007847BD"/>
    <w:rsid w:val="007B31CD"/>
    <w:rsid w:val="007B3D20"/>
    <w:rsid w:val="00831474"/>
    <w:rsid w:val="008731DB"/>
    <w:rsid w:val="008A4D06"/>
    <w:rsid w:val="008B687B"/>
    <w:rsid w:val="008D18A3"/>
    <w:rsid w:val="009405D3"/>
    <w:rsid w:val="009479CD"/>
    <w:rsid w:val="00990A0A"/>
    <w:rsid w:val="009B4B1A"/>
    <w:rsid w:val="009C411A"/>
    <w:rsid w:val="009C50AD"/>
    <w:rsid w:val="00A60ABD"/>
    <w:rsid w:val="00A668D3"/>
    <w:rsid w:val="00AB20C4"/>
    <w:rsid w:val="00AB3865"/>
    <w:rsid w:val="00B04331"/>
    <w:rsid w:val="00B11CFB"/>
    <w:rsid w:val="00B350BB"/>
    <w:rsid w:val="00B372E6"/>
    <w:rsid w:val="00B65081"/>
    <w:rsid w:val="00B82EB2"/>
    <w:rsid w:val="00BA705F"/>
    <w:rsid w:val="00BE1A49"/>
    <w:rsid w:val="00BF32F8"/>
    <w:rsid w:val="00C22208"/>
    <w:rsid w:val="00C400B0"/>
    <w:rsid w:val="00C4617C"/>
    <w:rsid w:val="00C55FD7"/>
    <w:rsid w:val="00C57459"/>
    <w:rsid w:val="00CA43E5"/>
    <w:rsid w:val="00CC3525"/>
    <w:rsid w:val="00CE3B1C"/>
    <w:rsid w:val="00D2471A"/>
    <w:rsid w:val="00D455E6"/>
    <w:rsid w:val="00D70F87"/>
    <w:rsid w:val="00D7203D"/>
    <w:rsid w:val="00D73792"/>
    <w:rsid w:val="00DA7E69"/>
    <w:rsid w:val="00DC139D"/>
    <w:rsid w:val="00DD59A2"/>
    <w:rsid w:val="00DD5CB8"/>
    <w:rsid w:val="00DF6A46"/>
    <w:rsid w:val="00E0344E"/>
    <w:rsid w:val="00E15F7F"/>
    <w:rsid w:val="00E16F6D"/>
    <w:rsid w:val="00E328AF"/>
    <w:rsid w:val="00E37190"/>
    <w:rsid w:val="00E445D8"/>
    <w:rsid w:val="00E65B3D"/>
    <w:rsid w:val="00E74BDA"/>
    <w:rsid w:val="00E86BF8"/>
    <w:rsid w:val="00EC6453"/>
    <w:rsid w:val="00EC6C21"/>
    <w:rsid w:val="00EF2EFC"/>
    <w:rsid w:val="00EF4513"/>
    <w:rsid w:val="00EF7226"/>
    <w:rsid w:val="00F02E05"/>
    <w:rsid w:val="00F07A8D"/>
    <w:rsid w:val="00F27514"/>
    <w:rsid w:val="00F50CB1"/>
    <w:rsid w:val="00F830E3"/>
    <w:rsid w:val="00FB0FF9"/>
    <w:rsid w:val="00FC6934"/>
    <w:rsid w:val="07CD18D8"/>
    <w:rsid w:val="17727099"/>
    <w:rsid w:val="1D771D97"/>
    <w:rsid w:val="345F575D"/>
    <w:rsid w:val="3594577F"/>
    <w:rsid w:val="3F875742"/>
    <w:rsid w:val="403722E3"/>
    <w:rsid w:val="4A0D1509"/>
    <w:rsid w:val="4C5F3441"/>
    <w:rsid w:val="4D132827"/>
    <w:rsid w:val="4EAD274A"/>
    <w:rsid w:val="56BB71BE"/>
    <w:rsid w:val="5EEC0E40"/>
    <w:rsid w:val="64092496"/>
    <w:rsid w:val="650C6BF2"/>
    <w:rsid w:val="66454817"/>
    <w:rsid w:val="693D76A8"/>
    <w:rsid w:val="6ABB536F"/>
    <w:rsid w:val="6CC43FEF"/>
    <w:rsid w:val="72835C1E"/>
    <w:rsid w:val="782A6AE0"/>
    <w:rsid w:val="7B26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</w:style>
  <w:style w:type="character" w:customStyle="1" w:styleId="9">
    <w:name w:val="批注框文本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9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B14236-FCE5-45EF-9D88-52CF16AE07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1527</Words>
  <Characters>1641</Characters>
  <Lines>4</Lines>
  <Paragraphs>3</Paragraphs>
  <TotalTime>0</TotalTime>
  <ScaleCrop>false</ScaleCrop>
  <LinksUpToDate>false</LinksUpToDate>
  <CharactersWithSpaces>2193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2019-06-12T02:21:00Z</dcterms:created>
  <dc:creator>吴清波</dc:creator>
  <cp:lastModifiedBy>施婉弘</cp:lastModifiedBy>
  <cp:lastPrinted>2021-08-16T03:23:00Z</cp:lastPrinted>
  <dcterms:modified xsi:type="dcterms:W3CDTF">2024-09-03T02:23:17Z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2DD704F92B444D14A6E6DB7372067C69</vt:lpwstr>
  </property>
</Properties>
</file>